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35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35"/>
      </w:tblGrid>
      <w:tr w:rsidR="00784257" w14:paraId="5C4A74E9" w14:textId="77777777">
        <w:tc>
          <w:tcPr>
            <w:tcW w:w="10035" w:type="dxa"/>
            <w:shd w:val="clear" w:color="auto" w:fill="C4D600"/>
            <w:tcMar>
              <w:top w:w="52" w:type="dxa"/>
              <w:left w:w="150" w:type="dxa"/>
              <w:bottom w:w="52" w:type="dxa"/>
              <w:right w:w="150" w:type="dxa"/>
            </w:tcMar>
          </w:tcPr>
          <w:p w14:paraId="496900A4" w14:textId="77777777" w:rsidR="00784257" w:rsidRDefault="003D37DE" w:rsidP="000D6E58">
            <w:pPr>
              <w:pStyle w:val="ListParagraph"/>
              <w:tabs>
                <w:tab w:val="right" w:pos="9700"/>
              </w:tabs>
            </w:pPr>
            <w:r>
              <w:rPr>
                <w:b/>
                <w:bCs/>
                <w:color w:val="505759"/>
                <w:spacing w:val="3"/>
              </w:rPr>
              <w:t>WTH-BKK-E06</w:t>
            </w:r>
            <w:r>
              <w:rPr>
                <w:b/>
                <w:bCs/>
                <w:color w:val="505759"/>
              </w:rPr>
              <w:t xml:space="preserve">   |   </w:t>
            </w:r>
            <w:r>
              <w:rPr>
                <w:b/>
                <w:bCs/>
                <w:color w:val="505759"/>
              </w:rPr>
              <w:t>Bangkok by Night Tuk Tuk Tour: Temples, Markets &amp; Street Food</w:t>
            </w:r>
            <w:r>
              <w:rPr>
                <w:b/>
                <w:bCs/>
                <w:color w:val="505759"/>
              </w:rPr>
              <w:tab/>
              <w:t>Evening</w:t>
            </w:r>
          </w:p>
        </w:tc>
      </w:tr>
    </w:tbl>
    <w:p w14:paraId="2E7E68C7" w14:textId="77777777" w:rsidR="00C07032" w:rsidRDefault="00C07032" w:rsidP="00CC7D1A">
      <w:pPr>
        <w:pBdr>
          <w:bottom w:val="single" w:sz="8" w:space="2" w:color="505759"/>
        </w:pBdr>
        <w:spacing w:before="80" w:after="26" w:line="224" w:lineRule="auto"/>
      </w:pPr>
    </w:p>
    <w:p w14:paraId="4DE104D7" w14:textId="77777777" w:rsidR="00784257" w:rsidRDefault="003D37DE">
      <w:pPr>
        <w:pBdr>
          <w:bottom w:val="single" w:sz="8" w:space="2" w:color="505759"/>
        </w:pBdr>
        <w:spacing w:before="80" w:after="26" w:line="224" w:lineRule="auto"/>
      </w:pPr>
      <w:r>
        <w:rPr>
          <w:b/>
          <w:bCs/>
          <w:caps/>
          <w:color w:val="505759"/>
          <w:spacing w:val="4"/>
        </w:rPr>
        <w:t>Tour Itinerary</w:t>
      </w:r>
    </w:p>
    <w:p w14:paraId="4C83801A" w14:textId="77777777" w:rsidR="00784257" w:rsidRDefault="00784257">
      <w:pPr>
        <w:spacing w:after="26" w:line="224" w:lineRule="auto"/>
      </w:pPr>
    </w:p>
    <w:tbl>
      <w:tblPr>
        <w:tblW w:w="10035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00"/>
        <w:gridCol w:w="8135"/>
      </w:tblGrid>
      <w:tr w:rsidR="00784257" w14:paraId="52997996" w14:textId="77777777">
        <w:tc>
          <w:tcPr>
            <w:tcW w:w="1900" w:type="dxa"/>
            <w:shd w:val="clear" w:color="auto" w:fill="505759"/>
            <w:tcMar>
              <w:top w:w="30" w:type="dxa"/>
              <w:left w:w="80" w:type="dxa"/>
              <w:bottom w:w="30" w:type="dxa"/>
              <w:right w:w="80" w:type="dxa"/>
            </w:tcMar>
            <w:vAlign w:val="center"/>
          </w:tcPr>
          <w:p w14:paraId="6BD630AC" w14:textId="77777777" w:rsidR="00784257" w:rsidRDefault="003D37DE">
            <w:pPr>
              <w:spacing w:line="224" w:lineRule="auto"/>
              <w:jc w:val="center"/>
            </w:pPr>
            <w:r>
              <w:rPr>
                <w:b/>
                <w:bCs/>
                <w:color w:val="FFFFFF"/>
              </w:rPr>
              <w:t>18:00</w:t>
            </w:r>
          </w:p>
        </w:tc>
        <w:tc>
          <w:tcPr>
            <w:tcW w:w="8135" w:type="dxa"/>
            <w:shd w:val="clear" w:color="auto" w:fill="C4D600"/>
            <w:tcMar>
              <w:top w:w="30" w:type="dxa"/>
              <w:left w:w="120" w:type="dxa"/>
              <w:bottom w:w="30" w:type="dxa"/>
              <w:right w:w="100" w:type="dxa"/>
            </w:tcMar>
            <w:vAlign w:val="center"/>
          </w:tcPr>
          <w:p w14:paraId="13161E6A" w14:textId="77777777" w:rsidR="00784257" w:rsidRDefault="003D37DE">
            <w:pPr>
              <w:spacing w:line="224" w:lineRule="auto"/>
            </w:pPr>
            <w:r>
              <w:rPr>
                <w:b/>
                <w:bCs/>
                <w:caps/>
                <w:color w:val="505759"/>
                <w:spacing w:val="2"/>
              </w:rPr>
              <w:t>Bangkok by Night Tuk Tuk Tour: Temples, Markets &amp; Street Food</w:t>
            </w:r>
          </w:p>
        </w:tc>
      </w:tr>
    </w:tbl>
    <w:p>
      <w:pPr>
        <w:spacing w:before="34" w:after="26" w:line="224" w:lineRule="auto"/>
        <w:jc w:val="both"/>
      </w:pPr>
      <w:r>
        <w:rPr>
          <w:color w:val="000000"/>
        </w:rPr>
        <w:t xml:space="preserve">Pick up from your hotel lobby and hop on a </w:t>
      </w:r>
      <w:r>
        <w:rPr>
          <w:b/>
          <w:bCs/>
          <w:color w:val="000000"/>
        </w:rPr>
        <w:t xml:space="preserve">Tuk Tuk</w:t>
      </w:r>
      <w:r>
        <w:rPr>
          <w:color w:val="000000"/>
        </w:rPr>
        <w:t xml:space="preserve"> for an evening ride through Thonburi, the historic area across the river, stopping at a local street food market in Wongwian Yai to sample snacks and get a feel for the local way of life.</w:t>
      </w:r>
    </w:p>
    <w:p>
      <w:pPr>
        <w:spacing w:before="34" w:after="26" w:line="224" w:lineRule="auto"/>
      </w:pPr>
    </w:p>
    <w:p>
      <w:pPr>
        <w:spacing w:before="34" w:after="26" w:line="224" w:lineRule="auto"/>
        <w:jc w:val="both"/>
      </w:pPr>
      <w:r>
        <w:rPr>
          <w:color w:val="000000"/>
        </w:rPr>
        <w:t xml:space="preserve">Depart to </w:t>
      </w:r>
      <w:r>
        <w:rPr>
          <w:b/>
          <w:bCs/>
          <w:color w:val="000000"/>
        </w:rPr>
        <w:t xml:space="preserve">Wat Prayurawongsawas</w:t>
      </w:r>
      <w:r>
        <w:rPr>
          <w:color w:val="000000"/>
        </w:rPr>
        <w:t xml:space="preserve">, a UNESCO-awarded temple known for its large white stupa. Walk around the temple grounds and take in its atmospheric nighttime setting.</w:t>
      </w:r>
    </w:p>
    <w:p>
      <w:pPr>
        <w:spacing w:before="34" w:after="26" w:line="224" w:lineRule="auto"/>
      </w:pPr>
    </w:p>
    <w:p>
      <w:pPr>
        <w:spacing w:before="34" w:after="26" w:line="224" w:lineRule="auto"/>
        <w:jc w:val="both"/>
      </w:pPr>
      <w:r>
        <w:rPr>
          <w:color w:val="000000"/>
        </w:rPr>
        <w:t xml:space="preserve">Continue to </w:t>
      </w:r>
      <w:r>
        <w:rPr>
          <w:b/>
          <w:bCs/>
          <w:color w:val="000000"/>
        </w:rPr>
        <w:t xml:space="preserve">Pak Khlong Talat</w:t>
      </w:r>
      <w:r>
        <w:rPr>
          <w:color w:val="000000"/>
        </w:rPr>
        <w:t xml:space="preserve">, Bangkok’s largest flower market, filled with fresh blossoms, garlands, and vibrant floral displays, and enjoy its lively atmosphere on a short walk through the stalls.</w:t>
      </w:r>
    </w:p>
    <w:p>
      <w:pPr>
        <w:spacing w:before="34" w:after="26" w:line="224" w:lineRule="auto"/>
      </w:pPr>
    </w:p>
    <w:p>
      <w:pPr>
        <w:spacing w:before="34" w:after="26" w:line="224" w:lineRule="auto"/>
        <w:jc w:val="both"/>
      </w:pPr>
      <w:r>
        <w:rPr>
          <w:color w:val="000000"/>
        </w:rPr>
        <w:t xml:space="preserve">Ride through </w:t>
      </w:r>
      <w:r>
        <w:rPr>
          <w:b/>
          <w:bCs/>
          <w:color w:val="000000"/>
        </w:rPr>
        <w:t xml:space="preserve">Rattanakosin</w:t>
      </w:r>
      <w:r>
        <w:rPr>
          <w:color w:val="000000"/>
        </w:rPr>
        <w:t xml:space="preserve">, the historic old city of Bangkok, passing the Grand Palace for a photo stop of its beautifully lit exterior, then continue to the Giant Swing, one of Bangkok’s best-known landmarks, to learn about its history.</w:t>
      </w:r>
    </w:p>
    <w:p>
      <w:pPr>
        <w:spacing w:before="34" w:after="26" w:line="224" w:lineRule="auto"/>
      </w:pPr>
    </w:p>
    <w:p>
      <w:pPr>
        <w:spacing w:before="34" w:after="26" w:line="224" w:lineRule="auto"/>
        <w:jc w:val="both"/>
      </w:pPr>
      <w:r>
        <w:rPr>
          <w:color w:val="000000"/>
        </w:rPr>
        <w:t xml:space="preserve">Conclude in </w:t>
      </w:r>
      <w:r>
        <w:rPr>
          <w:b/>
          <w:bCs/>
          <w:color w:val="000000"/>
        </w:rPr>
        <w:t xml:space="preserve">Chinatown</w:t>
      </w:r>
      <w:r>
        <w:rPr>
          <w:color w:val="000000"/>
        </w:rPr>
        <w:t xml:space="preserve">, where street food vendors line the streets. Stop to sample local favorites such as grilled seafood, crispy pork, dim sum, and Thai-Chinese desserts. Afterwards, return to your hotel.</w:t>
      </w:r>
    </w:p>
    <w:p>
      <w:pPr>
        <w:spacing w:before="34" w:after="26" w:line="224" w:lineRule="auto"/>
      </w:pPr>
    </w:p>
    <w:p w14:paraId="5CFD999B" w14:textId="5FC21506" w:rsidR="00CC7D1A" w:rsidRPr="006C0F79" w:rsidRDefault="006C0F79" w:rsidP="006C0F79">
      <w:pPr>
        <w:shd w:val="clear" w:color="auto" w:fill="FFFFFF"/>
        <w:spacing w:before="20" w:after="50" w:line="224" w:lineRule="auto"/>
      </w:pPr>
      <w:r>
        <w:rPr>
          <w:b/>
          <w:bCs/>
          <w:color w:val="505759"/>
        </w:rPr>
        <w:t xml:space="preserve">Departure:  </w:t>
      </w:r>
      <w:r>
        <w:rPr>
          <w:color w:val="000000"/>
        </w:rPr>
        <w:t xml:space="preserve">18:00–21:00 hrs.</w:t>
      </w:r>
    </w:p>
    <w:p w14:paraId="0BF2EB25" w14:textId="77777777" w:rsidR="000D6E58" w:rsidRDefault="000D6E58">
      <w:pPr>
        <w:pBdr>
          <w:bottom w:val="single" w:sz="8" w:space="2" w:color="505759"/>
        </w:pBdr>
        <w:spacing w:before="80" w:after="26" w:line="224" w:lineRule="auto"/>
        <w:rPr>
          <w:b/>
          <w:bCs/>
          <w:caps/>
          <w:color w:val="505759"/>
          <w:spacing w:val="4"/>
        </w:rPr>
      </w:pPr>
    </w:p>
    <w:p w14:paraId="19E9FFA1" w14:textId="046E0643" w:rsidR="00784257" w:rsidRDefault="003D37DE">
      <w:pPr>
        <w:pBdr>
          <w:bottom w:val="single" w:sz="8" w:space="2" w:color="505759"/>
        </w:pBdr>
        <w:spacing w:before="80" w:after="26" w:line="224" w:lineRule="auto"/>
      </w:pPr>
      <w:r>
        <w:rPr>
          <w:b/>
          <w:bCs/>
          <w:caps/>
          <w:color w:val="505759"/>
          <w:spacing w:val="4"/>
        </w:rPr>
        <w:t>Inclusions &amp; Exclusions</w:t>
      </w:r>
    </w:p>
    <w:p w14:paraId="4100705F" w14:textId="77777777" w:rsidR="00784257" w:rsidRDefault="00784257">
      <w:pPr>
        <w:spacing w:after="26" w:line="224" w:lineRule="auto"/>
      </w:pPr>
    </w:p>
    <w:tbl>
      <w:tblPr>
        <w:tblW w:w="10035" w:type="dxa"/>
        <w:tblBorders>
          <w:top w:val="single" w:sz="2" w:space="0" w:color="BFBFBF"/>
          <w:left w:val="single" w:sz="2" w:space="0" w:color="BFBFBF"/>
          <w:bottom w:val="single" w:sz="2" w:space="0" w:color="BFBFBF"/>
          <w:right w:val="single" w:sz="2" w:space="0" w:color="BFBFBF"/>
          <w:insideH w:val="single" w:sz="2" w:space="0" w:color="BFBFBF"/>
          <w:insideV w:val="single" w:sz="2" w:space="0" w:color="BFBFB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17"/>
        <w:gridCol w:w="5018"/>
      </w:tblGrid>
      <w:tr w:rsidR="00784257" w14:paraId="7779F494" w14:textId="77777777">
        <w:trPr>
          <w:tblHeader/>
        </w:trPr>
        <w:tc>
          <w:tcPr>
            <w:tcW w:w="5017" w:type="dxa"/>
            <w:shd w:val="clear" w:color="auto" w:fill="505759"/>
            <w:tcMar>
              <w:top w:w="34" w:type="dxa"/>
              <w:left w:w="120" w:type="dxa"/>
              <w:bottom w:w="34" w:type="dxa"/>
              <w:right w:w="100" w:type="dxa"/>
            </w:tcMar>
          </w:tcPr>
          <w:p w14:paraId="48E3BEC8" w14:textId="77777777" w:rsidR="00784257" w:rsidRDefault="003D37DE">
            <w:pPr>
              <w:spacing w:line="224" w:lineRule="auto"/>
            </w:pPr>
            <w:r>
              <w:rPr>
                <w:b/>
                <w:bCs/>
                <w:color w:val="FFFFFF"/>
                <w:spacing w:val="4"/>
              </w:rPr>
              <w:t>INCLUDED</w:t>
            </w:r>
          </w:p>
        </w:tc>
        <w:tc>
          <w:tcPr>
            <w:tcW w:w="5018" w:type="dxa"/>
            <w:shd w:val="clear" w:color="auto" w:fill="000000"/>
            <w:tcMar>
              <w:top w:w="34" w:type="dxa"/>
              <w:left w:w="120" w:type="dxa"/>
              <w:bottom w:w="34" w:type="dxa"/>
              <w:right w:w="100" w:type="dxa"/>
            </w:tcMar>
          </w:tcPr>
          <w:p w14:paraId="641AE96D" w14:textId="77777777" w:rsidR="00784257" w:rsidRDefault="003D37DE">
            <w:pPr>
              <w:spacing w:line="224" w:lineRule="auto"/>
            </w:pPr>
            <w:r>
              <w:rPr>
                <w:b/>
                <w:bCs/>
                <w:color w:val="FFFFFF"/>
                <w:spacing w:val="4"/>
              </w:rPr>
              <w:t>EXCLUDED</w:t>
            </w:r>
          </w:p>
        </w:tc>
      </w:tr>
      <w:tr w:rsidR="00784257" w14:paraId="7E2DAA13" w14:textId="77777777">
        <w:tc>
          <w:tcPr>
            <w:tcW w:w="5017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CA8C6E2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Local Tuk-Tuk transport with experienced driver</w:t>
            </w:r>
          </w:p>
          <w:p w14:paraId="11E27BFC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Licensed English-speaking guide</w:t>
            </w:r>
          </w:p>
          <w:p w14:paraId="38BB28A5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Bottled drinking water during tour</w:t>
            </w:r>
          </w:p>
          <w:p w14:paraId="7F132152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All entrance fees as per itinerary</w:t>
            </w:r>
          </w:p>
          <w:p w14:paraId="1BF24FC3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Tourist accident insurance up to THB 500,000</w:t>
            </w:r>
          </w:p>
        </w:tc>
        <w:tc>
          <w:tcPr>
            <w:tcW w:w="5018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9EAA0D1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Airfare and accommodation</w:t>
            </w:r>
          </w:p>
          <w:p w14:paraId="79283582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Meals and drinks not specified</w:t>
            </w:r>
          </w:p>
          <w:p w14:paraId="1699B64A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Personal expenses and gratuities</w:t>
            </w:r>
          </w:p>
          <w:p w14:paraId="21F2E451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Anything not mentioned as included</w:t>
            </w:r>
          </w:p>
        </w:tc>
      </w:tr>
    </w:tbl>
    <w:p w14:paraId="38E29303" w14:textId="77777777" w:rsidR="00784257" w:rsidRDefault="00784257">
      <w:pPr>
        <w:spacing w:after="50" w:line="224" w:lineRule="auto"/>
      </w:pPr>
    </w:p>
    <w:p w14:paraId="672EBA85" w14:textId="77777777" w:rsidR="00784257" w:rsidRDefault="003D37DE">
      <w:pPr>
        <w:pBdr>
          <w:bottom w:val="single" w:sz="8" w:space="2" w:color="505759"/>
        </w:pBdr>
        <w:spacing w:before="80" w:after="26" w:line="224" w:lineRule="auto"/>
      </w:pPr>
      <w:r>
        <w:rPr>
          <w:b/>
          <w:bCs/>
          <w:caps/>
          <w:color w:val="505759"/>
          <w:spacing w:val="4"/>
        </w:rPr>
        <w:t>Rates &amp; Important Notes</w:t>
      </w:r>
    </w:p>
    <w:p w14:paraId="06B677C2" w14:textId="77777777" w:rsidR="00784257" w:rsidRDefault="003D37DE">
      <w:pPr>
        <w:spacing w:before="42" w:after="22" w:line="224" w:lineRule="auto"/>
      </w:pPr>
      <w:r>
        <w:rPr>
          <w:color w:val="000000"/>
        </w:rPr>
        <w:t xml:space="preserve">Confidential net rates are provided in the accompanying </w:t>
      </w:r>
      <w:r>
        <w:rPr>
          <w:b/>
          <w:bCs/>
          <w:color w:val="505759"/>
        </w:rPr>
        <w:t>Contract Rate Sheet</w:t>
      </w:r>
      <w:r>
        <w:rPr>
          <w:color w:val="000000"/>
        </w:rPr>
        <w:t>, quoted by group size and inclusive of the services above — for the contracted agent only.</w:t>
      </w:r>
    </w:p>
    <w:p w14:paraId="211CEF1F" w14:textId="77777777" w:rsidR="00784257" w:rsidRDefault="003D37DE">
      <w:pPr>
        <w:pStyle w:val="ListParagraph"/>
        <w:numPr>
          <w:ilvl w:val="0"/>
          <w:numId w:val="2"/>
        </w:numPr>
        <w:spacing w:after="8" w:line="224" w:lineRule="auto"/>
      </w:pPr>
      <w:r>
        <w:rPr>
          <w:color w:val="000000"/>
        </w:rPr>
        <w:t>Itinerary may be adjusted for weather, traffic, or site availability; guest safety and comfort come first.</w:t>
      </w:r>
    </w:p>
    <w:p w14:paraId="33E3FE7A" w14:textId="77777777" w:rsidR="00784257" w:rsidRDefault="003D37DE">
      <w:pPr>
        <w:pStyle w:val="ListParagraph"/>
        <w:numPr>
          <w:ilvl w:val="0"/>
          <w:numId w:val="2"/>
        </w:numPr>
        <w:spacing w:after="8" w:line="224" w:lineRule="auto"/>
      </w:pPr>
      <w:r>
        <w:rPr>
          <w:color w:val="000000"/>
        </w:rPr>
        <w:t>Timings are approximate; bookings and cancellation follow the signed agency contract.</w:t>
      </w:r>
    </w:p>
    <w:sectPr w:rsidR="00784257">
      <w:headerReference w:type="default" r:id="rId7"/>
      <w:footerReference w:type="default" r:id="rId8"/>
      <w:pgSz w:w="11906" w:h="16838"/>
      <w:pgMar w:top="840" w:right="862" w:bottom="700" w:left="1009" w:header="200" w:footer="19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151629" w14:textId="77777777" w:rsidR="003D37DE" w:rsidRDefault="003D37DE">
      <w:r>
        <w:separator/>
      </w:r>
    </w:p>
  </w:endnote>
  <w:endnote w:type="continuationSeparator" w:id="0">
    <w:p w14:paraId="120BFDF6" w14:textId="77777777" w:rsidR="003D37DE" w:rsidRDefault="003D3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E91D47" w14:textId="77777777" w:rsidR="003D37DE" w:rsidRDefault="003D37DE">
      <w:r>
        <w:separator/>
      </w:r>
    </w:p>
  </w:footnote>
  <w:footnote w:type="continuationSeparator" w:id="0">
    <w:p w14:paraId="676CB26C" w14:textId="77777777" w:rsidR="003D37DE" w:rsidRDefault="003D37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2EF1B" w14:textId="20E6E71B" w:rsidR="00784257" w:rsidRDefault="003D37DE">
    <w:pPr>
      <w:pBdr>
        <w:bottom w:val="single" w:sz="10" w:space="3" w:color="505759"/>
      </w:pBdr>
      <w:tabs>
        <w:tab w:val="right" w:pos="10035"/>
      </w:tabs>
      <w:spacing w:line="224" w:lineRule="auto"/>
    </w:pPr>
    <w:r>
      <w:rPr>
        <w:noProof/>
      </w:rPr>
      <w:drawing>
        <wp:inline distT="0" distB="0" distL="0" distR="0">
          <wp:extent cx="570071" cy="256032"/>
          <wp:effectExtent l="0" t="0" r="0" b="0"/>
          <wp:docPr id="2000" name="W2M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0" name="W2M Logo"/>
                  <pic:cNvPicPr/>
                </pic:nvPicPr>
                <pic:blipFill>
                  <a:blip r:embed="rIdLogo1"/>
                  <a:stretch>
                    <a:fillRect/>
                  </a:stretch>
                </pic:blipFill>
                <pic:spPr>
                  <a:xfrm>
                    <a:off x="0" y="0"/>
                    <a:ext cx="570071" cy="2560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b/>
        <w:bCs/>
        <w:color w:val="505759"/>
      </w:rPr>
      <w:tab/>
      <w:t>TAT Licen</w:t>
    </w:r>
    <w:r w:rsidR="00CC7D1A">
      <w:rPr>
        <w:b/>
        <w:bCs/>
        <w:color w:val="505759"/>
      </w:rPr>
      <w:t>s</w:t>
    </w:r>
    <w:r>
      <w:rPr>
        <w:b/>
        <w:bCs/>
        <w:color w:val="505759"/>
      </w:rPr>
      <w:t>e No. 21/01016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5B2F60"/>
    <w:multiLevelType w:val="hybridMultilevel"/>
    <w:tmpl w:val="8A3495AA"/>
    <w:lvl w:ilvl="0" w:tplc="46E8926C">
      <w:start w:val="1"/>
      <w:numFmt w:val="bullet"/>
      <w:lvlText w:val="–"/>
      <w:lvlJc w:val="left"/>
      <w:pPr>
        <w:ind w:left="240" w:hanging="170"/>
      </w:pPr>
      <w:rPr>
        <w:rFonts w:ascii="Calibri" w:eastAsia="Calibri" w:hAnsi="Calibri" w:cs="Calibri"/>
        <w:color w:val="1F3864"/>
      </w:rPr>
    </w:lvl>
    <w:lvl w:ilvl="1" w:tplc="CF72E79C">
      <w:numFmt w:val="decimal"/>
      <w:lvlText w:val=""/>
      <w:lvlJc w:val="left"/>
    </w:lvl>
    <w:lvl w:ilvl="2" w:tplc="DC3CA54A">
      <w:numFmt w:val="decimal"/>
      <w:lvlText w:val=""/>
      <w:lvlJc w:val="left"/>
    </w:lvl>
    <w:lvl w:ilvl="3" w:tplc="9912C438">
      <w:numFmt w:val="decimal"/>
      <w:lvlText w:val=""/>
      <w:lvlJc w:val="left"/>
    </w:lvl>
    <w:lvl w:ilvl="4" w:tplc="26563D30">
      <w:numFmt w:val="decimal"/>
      <w:lvlText w:val=""/>
      <w:lvlJc w:val="left"/>
    </w:lvl>
    <w:lvl w:ilvl="5" w:tplc="B5B2105A">
      <w:numFmt w:val="decimal"/>
      <w:lvlText w:val=""/>
      <w:lvlJc w:val="left"/>
    </w:lvl>
    <w:lvl w:ilvl="6" w:tplc="9C9A467A">
      <w:numFmt w:val="decimal"/>
      <w:lvlText w:val=""/>
      <w:lvlJc w:val="left"/>
    </w:lvl>
    <w:lvl w:ilvl="7" w:tplc="19C29E7E">
      <w:numFmt w:val="decimal"/>
      <w:lvlText w:val=""/>
      <w:lvlJc w:val="left"/>
    </w:lvl>
    <w:lvl w:ilvl="8" w:tplc="B3B494FE">
      <w:numFmt w:val="decimal"/>
      <w:lvlText w:val=""/>
      <w:lvlJc w:val="left"/>
    </w:lvl>
  </w:abstractNum>
  <w:abstractNum w:abstractNumId="1" w15:restartNumberingAfterBreak="0">
    <w:nsid w:val="7E5726C0"/>
    <w:multiLevelType w:val="hybridMultilevel"/>
    <w:tmpl w:val="C010CA16"/>
    <w:lvl w:ilvl="0" w:tplc="63DC552E">
      <w:start w:val="1"/>
      <w:numFmt w:val="bullet"/>
      <w:lvlText w:val="●"/>
      <w:lvlJc w:val="left"/>
      <w:pPr>
        <w:ind w:left="720" w:hanging="360"/>
      </w:pPr>
    </w:lvl>
    <w:lvl w:ilvl="1" w:tplc="2A00D15E">
      <w:start w:val="1"/>
      <w:numFmt w:val="bullet"/>
      <w:lvlText w:val="○"/>
      <w:lvlJc w:val="left"/>
      <w:pPr>
        <w:ind w:left="1440" w:hanging="360"/>
      </w:pPr>
    </w:lvl>
    <w:lvl w:ilvl="2" w:tplc="9AB49A2A">
      <w:start w:val="1"/>
      <w:numFmt w:val="bullet"/>
      <w:lvlText w:val="■"/>
      <w:lvlJc w:val="left"/>
      <w:pPr>
        <w:ind w:left="2160" w:hanging="360"/>
      </w:pPr>
    </w:lvl>
    <w:lvl w:ilvl="3" w:tplc="D9960920">
      <w:start w:val="1"/>
      <w:numFmt w:val="bullet"/>
      <w:lvlText w:val="●"/>
      <w:lvlJc w:val="left"/>
      <w:pPr>
        <w:ind w:left="2880" w:hanging="360"/>
      </w:pPr>
    </w:lvl>
    <w:lvl w:ilvl="4" w:tplc="5A4EF3BE">
      <w:start w:val="1"/>
      <w:numFmt w:val="bullet"/>
      <w:lvlText w:val="○"/>
      <w:lvlJc w:val="left"/>
      <w:pPr>
        <w:ind w:left="3600" w:hanging="360"/>
      </w:pPr>
    </w:lvl>
    <w:lvl w:ilvl="5" w:tplc="534E2EC4">
      <w:start w:val="1"/>
      <w:numFmt w:val="bullet"/>
      <w:lvlText w:val="■"/>
      <w:lvlJc w:val="left"/>
      <w:pPr>
        <w:ind w:left="4320" w:hanging="360"/>
      </w:pPr>
    </w:lvl>
    <w:lvl w:ilvl="6" w:tplc="7E7E0D14">
      <w:start w:val="1"/>
      <w:numFmt w:val="bullet"/>
      <w:lvlText w:val="●"/>
      <w:lvlJc w:val="left"/>
      <w:pPr>
        <w:ind w:left="5040" w:hanging="360"/>
      </w:pPr>
    </w:lvl>
    <w:lvl w:ilvl="7" w:tplc="246CC0EA">
      <w:start w:val="1"/>
      <w:numFmt w:val="bullet"/>
      <w:lvlText w:val="●"/>
      <w:lvlJc w:val="left"/>
      <w:pPr>
        <w:ind w:left="5760" w:hanging="360"/>
      </w:pPr>
    </w:lvl>
    <w:lvl w:ilvl="8" w:tplc="7792B318">
      <w:start w:val="1"/>
      <w:numFmt w:val="bullet"/>
      <w:lvlText w:val="●"/>
      <w:lvlJc w:val="left"/>
      <w:pPr>
        <w:ind w:left="6480" w:hanging="360"/>
      </w:pPr>
    </w:lvl>
  </w:abstractNum>
  <w:num w:numId="1" w16cid:durableId="1483932252">
    <w:abstractNumId w:val="1"/>
    <w:lvlOverride w:ilvl="0">
      <w:startOverride w:val="1"/>
    </w:lvlOverride>
  </w:num>
  <w:num w:numId="2" w16cid:durableId="8337982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257"/>
    <w:rsid w:val="000D6E58"/>
    <w:rsid w:val="001811BB"/>
    <w:rsid w:val="003D37DE"/>
    <w:rsid w:val="006C0F79"/>
    <w:rsid w:val="00784257"/>
    <w:rsid w:val="00C07032"/>
    <w:rsid w:val="00CB5132"/>
    <w:rsid w:val="00CC7D1A"/>
    <w:rsid w:val="00E0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D60FF7"/>
  <w15:docId w15:val="{933B001D-1687-467C-A1E7-E5B0559DB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C7D1A"/>
    <w:pPr>
      <w:tabs>
        <w:tab w:val="center" w:pos="4513"/>
        <w:tab w:val="right" w:pos="9026"/>
      </w:tabs>
    </w:pPr>
    <w:rPr>
      <w:rFonts w:cs="Angsana New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CC7D1A"/>
    <w:rPr>
      <w:rFonts w:cs="Angsana New"/>
      <w:szCs w:val="28"/>
    </w:rPr>
  </w:style>
  <w:style w:type="paragraph" w:styleId="Footer">
    <w:name w:val="footer"/>
    <w:basedOn w:val="Normal"/>
    <w:link w:val="FooterChar"/>
    <w:uiPriority w:val="99"/>
    <w:unhideWhenUsed/>
    <w:rsid w:val="00CC7D1A"/>
    <w:pPr>
      <w:tabs>
        <w:tab w:val="center" w:pos="4513"/>
        <w:tab w:val="right" w:pos="9026"/>
      </w:tabs>
    </w:pPr>
    <w:rPr>
      <w:rFonts w:cs="Angsana New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CC7D1A"/>
    <w:rPr>
      <w:rFonts w:cs="Angsana New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Logo1" Type="http://schemas.openxmlformats.org/officeDocument/2006/relationships/image" Target="media/w2m_logo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279</Words>
  <Characters>1593</Characters>
  <Application>Microsoft Office Word</Application>
  <DocSecurity>0</DocSecurity>
  <Lines>13</Lines>
  <Paragraphs>3</Paragraphs>
  <ScaleCrop>false</ScaleCrop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CM01 Chiang Mai Old City Ancient Temples Tour - Half Day</dc:title>
  <dc:creator>Asian Plus Travel &amp; Service Co., Ltd.</dc:creator>
  <cp:lastModifiedBy>Jakkrich Panyana</cp:lastModifiedBy>
  <cp:revision>9</cp:revision>
  <dcterms:created xsi:type="dcterms:W3CDTF">2026-07-03T02:25:00Z</dcterms:created>
  <dcterms:modified xsi:type="dcterms:W3CDTF">2026-07-03T06:17:00Z</dcterms:modified>
</cp:coreProperties>
</file>